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75" w:rsidRPr="0034564A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nn-NO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nn-NO"/>
        </w:rPr>
        <w:t>S</w:t>
      </w:r>
      <w:r w:rsidRPr="0034564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nn-NO"/>
        </w:rPr>
        <w:t>edelighetstilstanden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nn-NO"/>
        </w:rPr>
        <w:t xml:space="preserve"> i Norge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sectPr w:rsidR="00774A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lastRenderedPageBreak/>
        <w:t xml:space="preserve">Antallet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levende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fødte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barn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i Norge var:</w:t>
      </w:r>
    </w:p>
    <w:tbl>
      <w:tblPr>
        <w:tblW w:w="2250" w:type="dxa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540"/>
        <w:gridCol w:w="727"/>
        <w:gridCol w:w="855"/>
      </w:tblGrid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proofErr w:type="gram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i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proofErr w:type="gram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året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1851: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44.899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1852: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44.219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1853: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46.039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1854: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49.896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1855: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49.541</w:t>
            </w:r>
          </w:p>
        </w:tc>
      </w:tr>
    </w:tbl>
    <w:p w:rsidR="00774A75" w:rsidRPr="007B73F1" w:rsidRDefault="00774A75" w:rsidP="00774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Av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disse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var født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utenfor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ekteskap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:</w:t>
      </w:r>
    </w:p>
    <w:tbl>
      <w:tblPr>
        <w:tblW w:w="2250" w:type="dxa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551"/>
        <w:gridCol w:w="743"/>
        <w:gridCol w:w="689"/>
      </w:tblGrid>
      <w:tr w:rsidR="00774A75" w:rsidRPr="007B73F1" w:rsidTr="00842AAC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proofErr w:type="gram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i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proofErr w:type="gram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året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1851: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4090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1852: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4220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1853: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4144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1854: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4533</w:t>
            </w:r>
          </w:p>
        </w:tc>
      </w:tr>
      <w:tr w:rsidR="00774A75" w:rsidRPr="007B73F1" w:rsidTr="00842AA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1855: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4603</w:t>
            </w:r>
          </w:p>
        </w:tc>
      </w:tr>
    </w:tbl>
    <w:p w:rsidR="00774A75" w:rsidRDefault="00774A75" w:rsidP="00774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sectPr w:rsidR="00774A75" w:rsidSect="00D96A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74A75" w:rsidRPr="007B73F1" w:rsidRDefault="00774A75" w:rsidP="00774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lastRenderedPageBreak/>
        <w:br/>
        <w:t xml:space="preserve">Altså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gjennomsnittlig mellom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4 og 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tusen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ekte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fødte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barn, eller omtrent 1/11-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del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av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alle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barn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som fødes i landet.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Dette var tal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l. Men vil man ha en forestilling om hvorledes de forhold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som disse tal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lene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antyde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, kunne vise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seg i virkelighet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en?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[…]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Som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eksempel nevner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jeg et stykke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av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min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[…] 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reiseberetninger for 1851: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[…]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«I den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neste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hus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mannsstue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som jeg kom til,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var det fattig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, men dog «bergelig»; konen, som jeg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traff hjemme, klagd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e heller ikke for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sin egen del. 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«Men ellers er det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mest bare </w:t>
      </w:r>
      <w:proofErr w:type="spellStart"/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svælti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hæl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for fattigfolk; for gårdbrukerne er så harde, at nå for tiden vil de ikke la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folk leve.» 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«Hvor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dan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kan du da tale så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, min mo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r?» 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«Jo, det skal du nok høre. For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nå er det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jente som holder til her hos os med 2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barn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, og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hun har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ingen ting, og når hun så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tar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ungene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med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seg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ut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tidlig 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om morgenen,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så kan hun gå mest halve bygda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rundt, og når hun så kommer hjem om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kvelden, så kan hun ha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med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seg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kanskje høyden 3 merker mel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så 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rde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er 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de. Og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så kan hun ikke gå mer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enn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hver tredje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dag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ellers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sier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at hun går for ofte; men så blir det ikke mer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enn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1 mark mel til 3 mennesker, og det er da ikke til at leve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av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.» 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 «Men, hvordan kan det ha seg? En pike med 2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barn?» 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 «Ja, hun har hat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t 5; 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en 1 er død og 1 tjener og 1 gje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ter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nå i sommer, og det er en snekker som er fa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r til dem alle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sammen.» </w:t>
      </w:r>
    </w:p>
    <w:p w:rsidR="00774A75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«Men sørger da ikke han for mo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ren og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barna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?» 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 «Han? 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ei, han drikker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opp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mest hver skilling han tjener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og han tjener </w:t>
      </w:r>
      <w:proofErr w:type="spellStart"/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gr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uskt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; for han er den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bedste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snekker i bygda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og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det er nærmest som en begivenhet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når hun kan få en 12 skilling eller så.»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[…]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«Det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neste menneske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jeg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traff, var et fruentimmer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som holdt på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å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uke en potetåk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er. Hun fortalte 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g sin historie: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for 8 år siden måtte hun forlat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e tjenesten, da hun var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gravid; i 3 år vandret hun så omkring i bygda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med barn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et sitt, inn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til hun endelig fik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k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faren til å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ekte henne; men de had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ennå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ikke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kunnet få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noen plass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, var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bare innerster og ei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de ingen ting;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potetåkeren hadde de leid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av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en hus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mann; men de hadde ikke hat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anledning til å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gjødsle den, og derfor stod den så dårlig.»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[…]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Knapt 50 skrit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lenger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borte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traff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jeg et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anne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t fruentimmer, som også bar et barn på ryggen og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leide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et ved hånden, og hvis historie var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nettopp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li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kedan: det 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ldste barn før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ekteskapet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, det yngste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rett etter, og forgje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ves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leting ett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er en hus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mannsplas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s.»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[…]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</w:t>
      </w:r>
    </w:p>
    <w:p w:rsidR="00774A75" w:rsidRPr="007B73F1" w:rsidRDefault="00774A75" w:rsidP="007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(Tab. 1. Til § 5.) 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ekte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 xml:space="preserve"> fødsler i forhold til 100 v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ielser årene 1831–</w:t>
      </w:r>
      <w:r w:rsidRPr="007B73F1"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  <w:t>1850.</w:t>
      </w:r>
    </w:p>
    <w:tbl>
      <w:tblPr>
        <w:tblW w:w="0" w:type="auto"/>
        <w:tblCellSpacing w:w="0" w:type="dxa"/>
        <w:tblInd w:w="22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3510"/>
        <w:gridCol w:w="570"/>
        <w:gridCol w:w="504"/>
        <w:gridCol w:w="2584"/>
        <w:gridCol w:w="570"/>
      </w:tblGrid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Nedre Borgesyssels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Stavanger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15,2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Mellem Borgesyssels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Karmsund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10,5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Vestre Borgesyssels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Ryfylke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17,3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Øvre Borgesyssels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Hardanger og Voss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12,3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Nedre Romerike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Sunn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hordland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14,3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K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ristiania stifts-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Bergens stifts-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35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Øvre Romerike, Odalen og Solør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Nordhordland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7,8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Østerdalen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Ytre Sogn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41,4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Hedemarken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Indre Sogn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54,7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Gudbrandsdalen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Sunn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fjord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12,2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T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oten og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Valders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Nordfjord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8,4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Hadeland, Ringerike og Hallingdal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Søndre Sunn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mør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11,3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Kongsberg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Nordre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Sunnmøre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21,6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Drammen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Romsdal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47,3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Jarlsberg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Nordmør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61,4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Larvik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Fosen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56,3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Bamble og nedre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Telemarken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Trondhjems stifts-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63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Øvre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Telemarken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Dalerne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49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Østre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Nedenæs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Inn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herred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37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Vestre 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Nedenæs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Namdal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32,9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Robygdelaget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Helgeland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45,5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K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r-sands stifts-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Salten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32,2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Mandal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Vesterå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len og Lofoten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45,8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Lister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Senja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41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Dalerne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Tromsø stifts-</w:t>
            </w:r>
            <w:proofErr w:type="spellStart"/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provsti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45,4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Jæ</w:t>
            </w: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Vest-Finmarken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25,8</w:t>
            </w:r>
          </w:p>
        </w:tc>
      </w:tr>
      <w:tr w:rsidR="00774A75" w:rsidRPr="007B73F1" w:rsidTr="00842A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Øst-Finmarken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4A75" w:rsidRPr="007B73F1" w:rsidRDefault="00774A75" w:rsidP="0084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7B73F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27,9</w:t>
            </w:r>
          </w:p>
        </w:tc>
      </w:tr>
    </w:tbl>
    <w:p w:rsidR="00774A75" w:rsidRDefault="00774A75" w:rsidP="00774A7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</w:p>
    <w:p w:rsidR="00774A75" w:rsidRDefault="00774A75" w:rsidP="00774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1857</w:t>
      </w:r>
    </w:p>
    <w:p w:rsidR="00774A75" w:rsidRPr="009F1785" w:rsidRDefault="00774A75" w:rsidP="00774A75">
      <w:pPr>
        <w:spacing w:after="0"/>
        <w:rPr>
          <w:b/>
          <w:sz w:val="24"/>
          <w:szCs w:val="24"/>
        </w:rPr>
      </w:pPr>
      <w:proofErr w:type="spellStart"/>
      <w:r w:rsidRPr="009F1785">
        <w:rPr>
          <w:b/>
          <w:sz w:val="24"/>
          <w:szCs w:val="24"/>
        </w:rPr>
        <w:t>Ordforklaringar</w:t>
      </w:r>
      <w:proofErr w:type="spellEnd"/>
    </w:p>
    <w:p w:rsidR="00774A75" w:rsidRDefault="00774A75" w:rsidP="00774A75">
      <w:pPr>
        <w:spacing w:after="0"/>
      </w:pPr>
      <w:proofErr w:type="gramStart"/>
      <w:r w:rsidRPr="00F14E77">
        <w:rPr>
          <w:b/>
        </w:rPr>
        <w:t>merker</w:t>
      </w:r>
      <w:proofErr w:type="gramEnd"/>
      <w:r>
        <w:t>: måleining, 1 mark = 250 g</w:t>
      </w:r>
    </w:p>
    <w:p w:rsidR="00774A75" w:rsidRDefault="00774A75" w:rsidP="00774A75">
      <w:pPr>
        <w:spacing w:after="0"/>
      </w:pPr>
      <w:proofErr w:type="gramStart"/>
      <w:r w:rsidRPr="00F14E77">
        <w:rPr>
          <w:b/>
        </w:rPr>
        <w:t>innerster</w:t>
      </w:r>
      <w:proofErr w:type="gramEnd"/>
      <w:r>
        <w:t xml:space="preserve">: </w:t>
      </w:r>
      <w:proofErr w:type="spellStart"/>
      <w:r>
        <w:t>leigetakarar</w:t>
      </w:r>
      <w:proofErr w:type="spellEnd"/>
      <w:r>
        <w:t>, underklassen på landsbygda</w:t>
      </w:r>
    </w:p>
    <w:p w:rsidR="002F16AE" w:rsidRDefault="002F16AE">
      <w:bookmarkStart w:id="0" w:name="_GoBack"/>
      <w:bookmarkEnd w:id="0"/>
    </w:p>
    <w:sectPr w:rsidR="002F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5"/>
    <w:rsid w:val="002F16AE"/>
    <w:rsid w:val="007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C78E2-7814-4688-B34C-0EABF5D5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3381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Kleiveland</dc:creator>
  <cp:keywords/>
  <dc:description/>
  <cp:lastModifiedBy>Astrid Kleiveland</cp:lastModifiedBy>
  <cp:revision>1</cp:revision>
  <dcterms:created xsi:type="dcterms:W3CDTF">2015-08-24T09:34:00Z</dcterms:created>
  <dcterms:modified xsi:type="dcterms:W3CDTF">2015-08-24T09:35:00Z</dcterms:modified>
</cp:coreProperties>
</file>